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FDE" w:rsidRDefault="00797FDE" w:rsidP="00797FDE"/>
    <w:p w:rsidR="00797FDE" w:rsidRPr="007A2952" w:rsidRDefault="00797FDE" w:rsidP="00797FDE">
      <w:pPr>
        <w:jc w:val="center"/>
        <w:rPr>
          <w:b/>
          <w:sz w:val="28"/>
        </w:rPr>
      </w:pPr>
      <w:r w:rsidRPr="007A2952">
        <w:rPr>
          <w:b/>
          <w:sz w:val="28"/>
        </w:rPr>
        <w:t>A Charity Car Show at Lower Castle Park, Colchester on Sunday 5th September 2021.</w:t>
      </w:r>
    </w:p>
    <w:p w:rsidR="00797FDE" w:rsidRPr="00772D48" w:rsidRDefault="00797FDE" w:rsidP="00797FDE">
      <w:pPr>
        <w:jc w:val="center"/>
        <w:rPr>
          <w:sz w:val="24"/>
        </w:rPr>
      </w:pPr>
      <w:r w:rsidRPr="00772D48">
        <w:rPr>
          <w:sz w:val="24"/>
        </w:rPr>
        <w:t>A classic vehicle show and family fun day being held at lower castle park in Colchester. There will be arena events, children’s fun rides, craft &amp; food stalls and a classic car display. Vintage, classic, British and thoroughbred cars, motorcycles and car clubs welcome.</w:t>
      </w:r>
    </w:p>
    <w:p w:rsidR="00797FDE" w:rsidRPr="006F029F" w:rsidRDefault="00797FDE" w:rsidP="00797FDE">
      <w:pPr>
        <w:rPr>
          <w:b/>
          <w:sz w:val="28"/>
        </w:rPr>
      </w:pPr>
      <w:r w:rsidRPr="006F029F">
        <w:rPr>
          <w:b/>
          <w:noProof/>
          <w:sz w:val="28"/>
          <w:lang w:eastAsia="en-GB"/>
        </w:rPr>
        <w:drawing>
          <wp:anchor distT="0" distB="0" distL="114300" distR="114300" simplePos="0" relativeHeight="251659264" behindDoc="1" locked="0" layoutInCell="1" allowOverlap="1" wp14:anchorId="12E71E46" wp14:editId="47811854">
            <wp:simplePos x="0" y="0"/>
            <wp:positionH relativeFrom="page">
              <wp:posOffset>-684</wp:posOffset>
            </wp:positionH>
            <wp:positionV relativeFrom="page">
              <wp:posOffset>0</wp:posOffset>
            </wp:positionV>
            <wp:extent cx="7554351" cy="1889006"/>
            <wp:effectExtent l="0" t="0" r="0" b="0"/>
            <wp:wrapTight wrapText="bothSides">
              <wp:wrapPolygon edited="0">
                <wp:start x="0" y="0"/>
                <wp:lineTo x="0" y="21353"/>
                <wp:lineTo x="21516" y="21353"/>
                <wp:lineTo x="215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hicle Show 2021 Page Headi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4351" cy="1889006"/>
                    </a:xfrm>
                    <a:prstGeom prst="rect">
                      <a:avLst/>
                    </a:prstGeom>
                  </pic:spPr>
                </pic:pic>
              </a:graphicData>
            </a:graphic>
            <wp14:sizeRelH relativeFrom="margin">
              <wp14:pctWidth>0</wp14:pctWidth>
            </wp14:sizeRelH>
            <wp14:sizeRelV relativeFrom="margin">
              <wp14:pctHeight>0</wp14:pctHeight>
            </wp14:sizeRelV>
          </wp:anchor>
        </w:drawing>
      </w:r>
      <w:r w:rsidRPr="006F029F">
        <w:rPr>
          <w:b/>
          <w:sz w:val="28"/>
        </w:rPr>
        <w:t>Rules of the Event</w:t>
      </w:r>
    </w:p>
    <w:p w:rsidR="00797FDE" w:rsidRPr="00772D48" w:rsidRDefault="00797FDE" w:rsidP="00797FDE">
      <w:pPr>
        <w:jc w:val="both"/>
        <w:rPr>
          <w:sz w:val="24"/>
        </w:rPr>
      </w:pPr>
      <w:r w:rsidRPr="00772D48">
        <w:rPr>
          <w:color w:val="FF0000"/>
          <w:sz w:val="24"/>
        </w:rPr>
        <w:t>1. The event is open to Vintage, Classic and American vehicles registered before 1980 &amp; Thoroughbred cars registered after 1980, also Motorcycles and small Classic commercial vehicles. No Modern substitute allowed if entered vehicle fails to proceed. Entry is at the discretion of the organisers.</w:t>
      </w:r>
      <w:r w:rsidRPr="00772D48">
        <w:rPr>
          <w:sz w:val="24"/>
        </w:rPr>
        <w:t xml:space="preserve"> 2. The entrant must be the legal owner of the vehicle or be authorised by the owner to be using the vehicle. 3. Entries should only be on this form or via the Headway Essex website (www.headwayessex.org.uk). Photocopies of this form are acceptable. No change of vehicle can be made without prior notification and acceptance of the organisers. 4. All vehicles must be licensed and have a valid MOT certificate where required at the time of the event. 5. The use of the vehicle entered must be covered by appropriate insurance as required by law and entry warrants by signing this form that any person in charge of the vehicle on the event is so covered. 6. Entry may be refused if satisfactory evidence of valid insurance cannot be produced upon request.</w:t>
      </w:r>
    </w:p>
    <w:p w:rsidR="00797FDE" w:rsidRPr="006F029F" w:rsidRDefault="00797FDE" w:rsidP="00797FDE">
      <w:pPr>
        <w:jc w:val="both"/>
        <w:rPr>
          <w:b/>
          <w:sz w:val="28"/>
        </w:rPr>
      </w:pPr>
      <w:r w:rsidRPr="006F029F">
        <w:rPr>
          <w:b/>
          <w:sz w:val="28"/>
        </w:rPr>
        <w:t>Registration Form</w:t>
      </w:r>
    </w:p>
    <w:p w:rsidR="00797FDE" w:rsidRPr="00A564A7" w:rsidRDefault="00797FDE" w:rsidP="00797FDE">
      <w:pPr>
        <w:rPr>
          <w:sz w:val="24"/>
        </w:rPr>
      </w:pPr>
      <w:r w:rsidRPr="006F029F">
        <w:rPr>
          <w:b/>
          <w:sz w:val="24"/>
        </w:rPr>
        <w:t>Booking fee: Car £5 and Motorbike £3</w:t>
      </w:r>
      <w:r>
        <w:rPr>
          <w:b/>
          <w:sz w:val="24"/>
        </w:rPr>
        <w:t xml:space="preserve">       </w:t>
      </w:r>
      <w:r>
        <w:rPr>
          <w:sz w:val="24"/>
        </w:rPr>
        <w:t xml:space="preserve"> </w:t>
      </w:r>
      <w:r w:rsidRPr="006F029F">
        <w:rPr>
          <w:i/>
          <w:sz w:val="24"/>
        </w:rPr>
        <w:t>All proceeds from this event go to Headway Essex</w:t>
      </w:r>
      <w:r>
        <w:rPr>
          <w:sz w:val="24"/>
        </w:rPr>
        <w:t xml:space="preserve"> </w:t>
      </w:r>
    </w:p>
    <w:p w:rsidR="00797FDE" w:rsidRPr="00A564A7" w:rsidRDefault="00797FDE" w:rsidP="00797FDE">
      <w:pPr>
        <w:jc w:val="both"/>
        <w:rPr>
          <w:color w:val="FF0000"/>
          <w:sz w:val="24"/>
        </w:rPr>
      </w:pPr>
      <w:r w:rsidRPr="00A564A7">
        <w:rPr>
          <w:color w:val="FF0000"/>
          <w:sz w:val="24"/>
        </w:rPr>
        <w:t>PLEASE USE BLOCK CAPITALS TO FILL IN THE FORM</w:t>
      </w:r>
    </w:p>
    <w:tbl>
      <w:tblPr>
        <w:tblStyle w:val="TableGrid"/>
        <w:tblW w:w="0" w:type="auto"/>
        <w:tblLook w:val="04A0" w:firstRow="1" w:lastRow="0" w:firstColumn="1" w:lastColumn="0" w:noHBand="0" w:noVBand="1"/>
      </w:tblPr>
      <w:tblGrid>
        <w:gridCol w:w="2689"/>
        <w:gridCol w:w="6327"/>
      </w:tblGrid>
      <w:tr w:rsidR="00797FDE" w:rsidRPr="00772D48" w:rsidTr="00A6674D">
        <w:tc>
          <w:tcPr>
            <w:tcW w:w="2689" w:type="dxa"/>
            <w:shd w:val="clear" w:color="auto" w:fill="FBF0DB"/>
          </w:tcPr>
          <w:p w:rsidR="00797FDE" w:rsidRDefault="00797FDE" w:rsidP="00A6674D">
            <w:pPr>
              <w:jc w:val="center"/>
              <w:rPr>
                <w:b/>
                <w:sz w:val="24"/>
              </w:rPr>
            </w:pPr>
          </w:p>
          <w:p w:rsidR="00797FDE" w:rsidRDefault="00797FDE" w:rsidP="00A6674D">
            <w:pPr>
              <w:jc w:val="center"/>
              <w:rPr>
                <w:b/>
                <w:sz w:val="24"/>
              </w:rPr>
            </w:pPr>
            <w:r>
              <w:rPr>
                <w:b/>
                <w:sz w:val="24"/>
              </w:rPr>
              <w:t>N</w:t>
            </w:r>
            <w:r w:rsidRPr="007A2952">
              <w:rPr>
                <w:b/>
                <w:sz w:val="24"/>
              </w:rPr>
              <w:t>ame</w:t>
            </w:r>
          </w:p>
          <w:p w:rsidR="00797FDE" w:rsidRPr="007A2952" w:rsidRDefault="00797FDE" w:rsidP="00A6674D">
            <w:pPr>
              <w:jc w:val="center"/>
              <w:rPr>
                <w:b/>
                <w:sz w:val="24"/>
              </w:rPr>
            </w:pPr>
          </w:p>
        </w:tc>
        <w:tc>
          <w:tcPr>
            <w:tcW w:w="6327" w:type="dxa"/>
          </w:tcPr>
          <w:p w:rsidR="00797FDE" w:rsidRDefault="00797FDE" w:rsidP="00A6674D">
            <w:pPr>
              <w:jc w:val="both"/>
              <w:rPr>
                <w:sz w:val="24"/>
              </w:rPr>
            </w:pPr>
          </w:p>
          <w:p w:rsidR="00797FDE" w:rsidRPr="00772D48" w:rsidRDefault="00797FDE" w:rsidP="00A6674D">
            <w:pPr>
              <w:jc w:val="both"/>
              <w:rPr>
                <w:sz w:val="24"/>
              </w:rPr>
            </w:pPr>
          </w:p>
        </w:tc>
      </w:tr>
      <w:tr w:rsidR="00797FDE" w:rsidRPr="00772D48" w:rsidTr="00A6674D">
        <w:tc>
          <w:tcPr>
            <w:tcW w:w="2689" w:type="dxa"/>
            <w:shd w:val="clear" w:color="auto" w:fill="FBF0DB"/>
          </w:tcPr>
          <w:p w:rsidR="00797FDE" w:rsidRDefault="00797FDE" w:rsidP="00A6674D">
            <w:pPr>
              <w:jc w:val="center"/>
              <w:rPr>
                <w:b/>
                <w:sz w:val="24"/>
              </w:rPr>
            </w:pPr>
          </w:p>
          <w:p w:rsidR="00797FDE" w:rsidRDefault="00797FDE" w:rsidP="00A6674D">
            <w:pPr>
              <w:jc w:val="center"/>
              <w:rPr>
                <w:b/>
                <w:sz w:val="24"/>
              </w:rPr>
            </w:pPr>
            <w:r w:rsidRPr="007A2952">
              <w:rPr>
                <w:b/>
                <w:sz w:val="24"/>
              </w:rPr>
              <w:t>Email</w:t>
            </w:r>
          </w:p>
          <w:p w:rsidR="00797FDE" w:rsidRPr="007A2952" w:rsidRDefault="00797FDE" w:rsidP="00A6674D">
            <w:pPr>
              <w:jc w:val="center"/>
              <w:rPr>
                <w:b/>
                <w:sz w:val="24"/>
              </w:rPr>
            </w:pPr>
          </w:p>
        </w:tc>
        <w:tc>
          <w:tcPr>
            <w:tcW w:w="6327" w:type="dxa"/>
          </w:tcPr>
          <w:p w:rsidR="00797FDE" w:rsidRDefault="00797FDE" w:rsidP="00A6674D">
            <w:pPr>
              <w:jc w:val="both"/>
              <w:rPr>
                <w:sz w:val="24"/>
              </w:rPr>
            </w:pPr>
          </w:p>
          <w:p w:rsidR="00797FDE" w:rsidRPr="00772D48" w:rsidRDefault="00797FDE" w:rsidP="00A6674D">
            <w:pPr>
              <w:jc w:val="both"/>
              <w:rPr>
                <w:sz w:val="24"/>
              </w:rPr>
            </w:pPr>
          </w:p>
        </w:tc>
      </w:tr>
      <w:tr w:rsidR="00797FDE" w:rsidRPr="00772D48" w:rsidTr="00A6674D">
        <w:tc>
          <w:tcPr>
            <w:tcW w:w="2689" w:type="dxa"/>
            <w:shd w:val="clear" w:color="auto" w:fill="FBF0DB"/>
          </w:tcPr>
          <w:p w:rsidR="00797FDE" w:rsidRDefault="00797FDE" w:rsidP="00A6674D">
            <w:pPr>
              <w:jc w:val="center"/>
              <w:rPr>
                <w:b/>
                <w:sz w:val="24"/>
              </w:rPr>
            </w:pPr>
          </w:p>
          <w:p w:rsidR="00797FDE" w:rsidRDefault="00797FDE" w:rsidP="00A6674D">
            <w:pPr>
              <w:jc w:val="center"/>
              <w:rPr>
                <w:b/>
                <w:sz w:val="24"/>
              </w:rPr>
            </w:pPr>
            <w:r w:rsidRPr="007A2952">
              <w:rPr>
                <w:b/>
                <w:sz w:val="24"/>
              </w:rPr>
              <w:t>Contact number</w:t>
            </w:r>
          </w:p>
          <w:p w:rsidR="00797FDE" w:rsidRPr="007A2952" w:rsidRDefault="00797FDE" w:rsidP="00A6674D">
            <w:pPr>
              <w:jc w:val="center"/>
              <w:rPr>
                <w:b/>
                <w:sz w:val="24"/>
              </w:rPr>
            </w:pPr>
          </w:p>
        </w:tc>
        <w:tc>
          <w:tcPr>
            <w:tcW w:w="6327" w:type="dxa"/>
          </w:tcPr>
          <w:p w:rsidR="00797FDE" w:rsidRDefault="00797FDE" w:rsidP="00A6674D">
            <w:pPr>
              <w:jc w:val="both"/>
              <w:rPr>
                <w:sz w:val="24"/>
              </w:rPr>
            </w:pPr>
          </w:p>
          <w:p w:rsidR="00797FDE" w:rsidRPr="00772D48" w:rsidRDefault="00797FDE" w:rsidP="00A6674D">
            <w:pPr>
              <w:jc w:val="both"/>
              <w:rPr>
                <w:sz w:val="24"/>
              </w:rPr>
            </w:pPr>
          </w:p>
        </w:tc>
      </w:tr>
      <w:tr w:rsidR="00797FDE" w:rsidRPr="00772D48" w:rsidTr="00A6674D">
        <w:tc>
          <w:tcPr>
            <w:tcW w:w="2689" w:type="dxa"/>
            <w:shd w:val="clear" w:color="auto" w:fill="FBF0DB"/>
          </w:tcPr>
          <w:p w:rsidR="00797FDE" w:rsidRDefault="00797FDE" w:rsidP="00A6674D">
            <w:pPr>
              <w:jc w:val="center"/>
              <w:rPr>
                <w:b/>
                <w:sz w:val="24"/>
              </w:rPr>
            </w:pPr>
          </w:p>
          <w:p w:rsidR="00797FDE" w:rsidRPr="007A2952" w:rsidRDefault="00797FDE" w:rsidP="00A6674D">
            <w:pPr>
              <w:jc w:val="center"/>
              <w:rPr>
                <w:b/>
                <w:sz w:val="24"/>
              </w:rPr>
            </w:pPr>
            <w:r w:rsidRPr="007A2952">
              <w:rPr>
                <w:b/>
                <w:sz w:val="24"/>
              </w:rPr>
              <w:t>Address</w:t>
            </w:r>
          </w:p>
        </w:tc>
        <w:tc>
          <w:tcPr>
            <w:tcW w:w="6327" w:type="dxa"/>
          </w:tcPr>
          <w:p w:rsidR="00797FDE" w:rsidRDefault="00797FDE" w:rsidP="00A6674D">
            <w:pPr>
              <w:jc w:val="both"/>
              <w:rPr>
                <w:sz w:val="24"/>
              </w:rPr>
            </w:pPr>
          </w:p>
          <w:p w:rsidR="00797FDE" w:rsidRDefault="00797FDE" w:rsidP="00A6674D">
            <w:pPr>
              <w:jc w:val="both"/>
              <w:rPr>
                <w:sz w:val="24"/>
              </w:rPr>
            </w:pPr>
          </w:p>
          <w:p w:rsidR="00797FDE" w:rsidRPr="00772D48" w:rsidRDefault="00797FDE" w:rsidP="00A6674D">
            <w:pPr>
              <w:jc w:val="both"/>
              <w:rPr>
                <w:sz w:val="24"/>
              </w:rPr>
            </w:pPr>
          </w:p>
        </w:tc>
      </w:tr>
    </w:tbl>
    <w:p w:rsidR="00797FDE" w:rsidRPr="00772D48" w:rsidRDefault="00797FDE" w:rsidP="00797FDE">
      <w:pPr>
        <w:jc w:val="both"/>
        <w:rPr>
          <w:sz w:val="24"/>
        </w:rPr>
      </w:pPr>
    </w:p>
    <w:tbl>
      <w:tblPr>
        <w:tblStyle w:val="TableGrid"/>
        <w:tblW w:w="0" w:type="auto"/>
        <w:tblLook w:val="04A0" w:firstRow="1" w:lastRow="0" w:firstColumn="1" w:lastColumn="0" w:noHBand="0" w:noVBand="1"/>
      </w:tblPr>
      <w:tblGrid>
        <w:gridCol w:w="4248"/>
        <w:gridCol w:w="1762"/>
        <w:gridCol w:w="3006"/>
      </w:tblGrid>
      <w:tr w:rsidR="00797FDE" w:rsidRPr="00772D48" w:rsidTr="00A6674D">
        <w:tc>
          <w:tcPr>
            <w:tcW w:w="4248" w:type="dxa"/>
            <w:shd w:val="clear" w:color="auto" w:fill="FBF0DB"/>
          </w:tcPr>
          <w:p w:rsidR="00797FDE" w:rsidRDefault="00797FDE" w:rsidP="00A6674D">
            <w:pPr>
              <w:jc w:val="center"/>
              <w:rPr>
                <w:b/>
                <w:sz w:val="24"/>
              </w:rPr>
            </w:pPr>
          </w:p>
          <w:p w:rsidR="00797FDE" w:rsidRDefault="00797FDE" w:rsidP="00A6674D">
            <w:pPr>
              <w:jc w:val="center"/>
              <w:rPr>
                <w:b/>
                <w:sz w:val="24"/>
              </w:rPr>
            </w:pPr>
            <w:r w:rsidRPr="007A2952">
              <w:rPr>
                <w:b/>
                <w:sz w:val="24"/>
              </w:rPr>
              <w:t>Vehicle make and model</w:t>
            </w:r>
          </w:p>
          <w:p w:rsidR="00797FDE" w:rsidRPr="007A2952" w:rsidRDefault="00797FDE" w:rsidP="00A6674D">
            <w:pPr>
              <w:jc w:val="center"/>
              <w:rPr>
                <w:b/>
                <w:sz w:val="24"/>
              </w:rPr>
            </w:pPr>
          </w:p>
        </w:tc>
        <w:tc>
          <w:tcPr>
            <w:tcW w:w="1762" w:type="dxa"/>
            <w:shd w:val="clear" w:color="auto" w:fill="FBF0DB"/>
          </w:tcPr>
          <w:p w:rsidR="00797FDE" w:rsidRDefault="00797FDE" w:rsidP="00A6674D">
            <w:pPr>
              <w:jc w:val="center"/>
              <w:rPr>
                <w:b/>
                <w:sz w:val="24"/>
              </w:rPr>
            </w:pPr>
          </w:p>
          <w:p w:rsidR="00797FDE" w:rsidRPr="007A2952" w:rsidRDefault="00797FDE" w:rsidP="00A6674D">
            <w:pPr>
              <w:jc w:val="center"/>
              <w:rPr>
                <w:b/>
                <w:sz w:val="24"/>
              </w:rPr>
            </w:pPr>
            <w:r w:rsidRPr="007A2952">
              <w:rPr>
                <w:b/>
                <w:sz w:val="24"/>
              </w:rPr>
              <w:t>Vehicle year</w:t>
            </w:r>
          </w:p>
        </w:tc>
        <w:tc>
          <w:tcPr>
            <w:tcW w:w="3006" w:type="dxa"/>
            <w:shd w:val="clear" w:color="auto" w:fill="FBF0DB"/>
          </w:tcPr>
          <w:p w:rsidR="00797FDE" w:rsidRDefault="00797FDE" w:rsidP="00A6674D">
            <w:pPr>
              <w:jc w:val="center"/>
              <w:rPr>
                <w:b/>
                <w:sz w:val="24"/>
              </w:rPr>
            </w:pPr>
          </w:p>
          <w:p w:rsidR="00797FDE" w:rsidRPr="007A2952" w:rsidRDefault="00797FDE" w:rsidP="00A6674D">
            <w:pPr>
              <w:jc w:val="center"/>
              <w:rPr>
                <w:b/>
                <w:sz w:val="24"/>
              </w:rPr>
            </w:pPr>
            <w:r w:rsidRPr="007A2952">
              <w:rPr>
                <w:b/>
                <w:sz w:val="24"/>
              </w:rPr>
              <w:t>Vehicle registration</w:t>
            </w:r>
          </w:p>
        </w:tc>
      </w:tr>
      <w:tr w:rsidR="00797FDE" w:rsidRPr="00772D48" w:rsidTr="00A6674D">
        <w:tc>
          <w:tcPr>
            <w:tcW w:w="4248" w:type="dxa"/>
          </w:tcPr>
          <w:p w:rsidR="00797FDE" w:rsidRDefault="00797FDE" w:rsidP="00A6674D">
            <w:pPr>
              <w:jc w:val="both"/>
              <w:rPr>
                <w:sz w:val="24"/>
              </w:rPr>
            </w:pPr>
          </w:p>
          <w:p w:rsidR="00797FDE" w:rsidRPr="00772D48" w:rsidRDefault="00797FDE" w:rsidP="00A6674D">
            <w:pPr>
              <w:jc w:val="both"/>
              <w:rPr>
                <w:sz w:val="24"/>
              </w:rPr>
            </w:pPr>
          </w:p>
        </w:tc>
        <w:tc>
          <w:tcPr>
            <w:tcW w:w="1762" w:type="dxa"/>
          </w:tcPr>
          <w:p w:rsidR="00797FDE" w:rsidRPr="00772D48" w:rsidRDefault="00797FDE" w:rsidP="00A6674D">
            <w:pPr>
              <w:jc w:val="both"/>
              <w:rPr>
                <w:sz w:val="24"/>
              </w:rPr>
            </w:pPr>
          </w:p>
        </w:tc>
        <w:tc>
          <w:tcPr>
            <w:tcW w:w="3006" w:type="dxa"/>
          </w:tcPr>
          <w:p w:rsidR="00797FDE" w:rsidRPr="00772D48" w:rsidRDefault="00797FDE" w:rsidP="00A6674D">
            <w:pPr>
              <w:jc w:val="both"/>
              <w:rPr>
                <w:sz w:val="24"/>
              </w:rPr>
            </w:pPr>
          </w:p>
        </w:tc>
      </w:tr>
    </w:tbl>
    <w:p w:rsidR="00797FDE" w:rsidRDefault="00797FDE" w:rsidP="00797FDE">
      <w:pPr>
        <w:jc w:val="both"/>
        <w:rPr>
          <w:sz w:val="24"/>
        </w:rPr>
      </w:pPr>
      <w:r w:rsidRPr="00772D48">
        <w:rPr>
          <w:sz w:val="24"/>
        </w:rPr>
        <w:t xml:space="preserve"> </w:t>
      </w:r>
    </w:p>
    <w:p w:rsidR="00797FDE" w:rsidRDefault="00797FDE" w:rsidP="00797FDE">
      <w:pPr>
        <w:jc w:val="both"/>
        <w:rPr>
          <w:b/>
          <w:sz w:val="24"/>
        </w:rPr>
      </w:pPr>
      <w:r w:rsidRPr="006F029F">
        <w:rPr>
          <w:b/>
          <w:sz w:val="24"/>
        </w:rPr>
        <w:t xml:space="preserve">I have read and accept the rules of this event. </w:t>
      </w:r>
      <w:r>
        <w:rPr>
          <w:b/>
          <w:sz w:val="24"/>
        </w:rPr>
        <w:t xml:space="preserve">Signature here: </w:t>
      </w:r>
      <w:r w:rsidRPr="006F029F">
        <w:rPr>
          <w:b/>
          <w:sz w:val="24"/>
        </w:rPr>
        <w:t>. . . . . . . . . . . . . . . . . . . .</w:t>
      </w:r>
      <w:r>
        <w:rPr>
          <w:b/>
          <w:sz w:val="24"/>
        </w:rPr>
        <w:t xml:space="preserve"> . . . . </w:t>
      </w:r>
    </w:p>
    <w:p w:rsidR="00797FDE" w:rsidRDefault="00797FDE" w:rsidP="00797FDE">
      <w:pPr>
        <w:spacing w:line="240" w:lineRule="auto"/>
        <w:jc w:val="center"/>
        <w:rPr>
          <w:b/>
          <w:sz w:val="24"/>
        </w:rPr>
      </w:pPr>
      <w:r>
        <w:rPr>
          <w:b/>
          <w:sz w:val="24"/>
        </w:rPr>
        <w:t>W</w:t>
      </w:r>
      <w:r w:rsidRPr="00797FDE">
        <w:rPr>
          <w:b/>
          <w:sz w:val="24"/>
        </w:rPr>
        <w:t>ould</w:t>
      </w:r>
      <w:r>
        <w:rPr>
          <w:b/>
          <w:sz w:val="24"/>
        </w:rPr>
        <w:t xml:space="preserve"> you</w:t>
      </w:r>
      <w:r w:rsidRPr="00797FDE">
        <w:rPr>
          <w:b/>
          <w:sz w:val="24"/>
        </w:rPr>
        <w:t xml:space="preserve"> like to </w:t>
      </w:r>
      <w:r>
        <w:rPr>
          <w:b/>
          <w:sz w:val="24"/>
        </w:rPr>
        <w:t>stay</w:t>
      </w:r>
      <w:r w:rsidRPr="00797FDE">
        <w:rPr>
          <w:b/>
          <w:sz w:val="24"/>
        </w:rPr>
        <w:t xml:space="preserve"> connected with Headway Essex and re</w:t>
      </w:r>
      <w:r>
        <w:rPr>
          <w:b/>
          <w:sz w:val="24"/>
        </w:rPr>
        <w:t xml:space="preserve">ceive marketing communications? Please tick: </w:t>
      </w:r>
      <w:r>
        <w:rPr>
          <w:b/>
          <w:sz w:val="24"/>
        </w:rPr>
        <w:tab/>
        <w:t xml:space="preserve">Yes </w:t>
      </w:r>
      <w:sdt>
        <w:sdtPr>
          <w:rPr>
            <w:b/>
            <w:sz w:val="24"/>
          </w:rPr>
          <w:id w:val="1554960534"/>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Pr>
          <w:b/>
          <w:sz w:val="24"/>
        </w:rPr>
        <w:tab/>
        <w:t xml:space="preserve">No </w:t>
      </w:r>
      <w:sdt>
        <w:sdtPr>
          <w:rPr>
            <w:b/>
            <w:sz w:val="24"/>
          </w:rPr>
          <w:id w:val="2085029908"/>
          <w14:checkbox>
            <w14:checked w14:val="0"/>
            <w14:checkedState w14:val="2612" w14:font="MS Gothic"/>
            <w14:uncheckedState w14:val="2610" w14:font="MS Gothic"/>
          </w14:checkbox>
        </w:sdtPr>
        <w:sdtContent>
          <w:r>
            <w:rPr>
              <w:rFonts w:ascii="MS Gothic" w:eastAsia="MS Gothic" w:hAnsi="MS Gothic" w:hint="eastAsia"/>
              <w:b/>
              <w:sz w:val="24"/>
            </w:rPr>
            <w:t>☐</w:t>
          </w:r>
        </w:sdtContent>
      </w:sdt>
    </w:p>
    <w:p w:rsidR="00797FDE" w:rsidRDefault="00797FDE" w:rsidP="00797FDE">
      <w:pPr>
        <w:spacing w:line="240" w:lineRule="auto"/>
        <w:jc w:val="center"/>
        <w:rPr>
          <w:sz w:val="24"/>
        </w:rPr>
      </w:pPr>
      <w:r w:rsidRPr="006F029F">
        <w:rPr>
          <w:sz w:val="24"/>
        </w:rPr>
        <w:t>Closing date for entries is Friday 20th August 2021. Please note that vehicle entries are limited to 200 and will be allocated on a first come first serve basis.</w:t>
      </w:r>
    </w:p>
    <w:p w:rsidR="00797FDE" w:rsidRDefault="00797FDE" w:rsidP="00797FDE">
      <w:pPr>
        <w:spacing w:line="240" w:lineRule="auto"/>
        <w:jc w:val="center"/>
        <w:rPr>
          <w:sz w:val="24"/>
        </w:rPr>
      </w:pPr>
      <w:r w:rsidRPr="006F029F">
        <w:rPr>
          <w:sz w:val="24"/>
        </w:rPr>
        <w:t>Please send the completed form with the correct entry fee (Cheques made payable to Headway Essex) to</w:t>
      </w:r>
      <w:r>
        <w:rPr>
          <w:sz w:val="24"/>
        </w:rPr>
        <w:t xml:space="preserve"> </w:t>
      </w:r>
      <w:r w:rsidRPr="006F029F">
        <w:rPr>
          <w:sz w:val="24"/>
        </w:rPr>
        <w:t>6th Floor Annex, Wellington House 90-92 Butt Road, Colchester, Essex, CO3 3DA</w:t>
      </w:r>
    </w:p>
    <w:p w:rsidR="00797FDE" w:rsidRPr="00AC30BC" w:rsidRDefault="00797FDE" w:rsidP="00797FDE">
      <w:pPr>
        <w:spacing w:line="240" w:lineRule="auto"/>
        <w:jc w:val="center"/>
        <w:rPr>
          <w:color w:val="FF0000"/>
          <w:sz w:val="24"/>
        </w:rPr>
      </w:pPr>
      <w:r>
        <w:rPr>
          <w:sz w:val="24"/>
        </w:rPr>
        <w:t xml:space="preserve">If you wish to pay via bank transfer, please send the correct entry fee </w:t>
      </w:r>
      <w:r w:rsidRPr="00AC30BC">
        <w:rPr>
          <w:sz w:val="24"/>
        </w:rPr>
        <w:t xml:space="preserve">to </w:t>
      </w:r>
      <w:r>
        <w:rPr>
          <w:sz w:val="24"/>
        </w:rPr>
        <w:t>b</w:t>
      </w:r>
      <w:r w:rsidRPr="00AC30BC">
        <w:rPr>
          <w:sz w:val="24"/>
        </w:rPr>
        <w:t>ank: CAF Bank</w:t>
      </w:r>
      <w:r>
        <w:rPr>
          <w:sz w:val="24"/>
        </w:rPr>
        <w:t>, a</w:t>
      </w:r>
      <w:r w:rsidRPr="00AC30BC">
        <w:rPr>
          <w:sz w:val="24"/>
        </w:rPr>
        <w:t>ccount name: Headway Essex</w:t>
      </w:r>
      <w:r>
        <w:rPr>
          <w:sz w:val="24"/>
        </w:rPr>
        <w:t>, s</w:t>
      </w:r>
      <w:r w:rsidRPr="00AC30BC">
        <w:rPr>
          <w:sz w:val="24"/>
        </w:rPr>
        <w:t xml:space="preserve">ort code: 40 52 40, </w:t>
      </w:r>
      <w:r>
        <w:rPr>
          <w:sz w:val="24"/>
        </w:rPr>
        <w:t>a</w:t>
      </w:r>
      <w:r w:rsidRPr="00AC30BC">
        <w:rPr>
          <w:sz w:val="24"/>
        </w:rPr>
        <w:t>ccount number: 00011576</w:t>
      </w:r>
      <w:r>
        <w:rPr>
          <w:color w:val="FF0000"/>
          <w:sz w:val="24"/>
        </w:rPr>
        <w:t xml:space="preserve"> </w:t>
      </w:r>
      <w:r>
        <w:rPr>
          <w:sz w:val="24"/>
        </w:rPr>
        <w:t>with the words ‘Vehicle Show’ followed by your club name in the reference.</w:t>
      </w:r>
    </w:p>
    <w:p w:rsidR="00797FDE" w:rsidRPr="006F029F" w:rsidRDefault="00797FDE" w:rsidP="00797FDE">
      <w:pPr>
        <w:spacing w:line="240" w:lineRule="auto"/>
        <w:jc w:val="center"/>
        <w:rPr>
          <w:sz w:val="24"/>
        </w:rPr>
      </w:pPr>
      <w:r w:rsidRPr="006F029F">
        <w:rPr>
          <w:sz w:val="24"/>
        </w:rPr>
        <w:t>For queries, please contact Headway</w:t>
      </w:r>
      <w:r>
        <w:rPr>
          <w:sz w:val="24"/>
        </w:rPr>
        <w:t xml:space="preserve"> Essex on 01206 845945 or email </w:t>
      </w:r>
      <w:r w:rsidRPr="006F029F">
        <w:rPr>
          <w:sz w:val="24"/>
        </w:rPr>
        <w:t>fundraising@headwayessex.org.uk</w:t>
      </w:r>
    </w:p>
    <w:p w:rsidR="00797FDE" w:rsidRPr="006F029F" w:rsidRDefault="00797FDE" w:rsidP="00797FDE">
      <w:pPr>
        <w:spacing w:line="240" w:lineRule="auto"/>
        <w:jc w:val="center"/>
        <w:rPr>
          <w:sz w:val="24"/>
        </w:rPr>
      </w:pPr>
      <w:r w:rsidRPr="006F029F">
        <w:rPr>
          <w:sz w:val="24"/>
        </w:rPr>
        <w:t>For a full copy of Headway Essex’s privacy statement, visit www.headwayessex.org.uk.</w:t>
      </w:r>
    </w:p>
    <w:p w:rsidR="00874C57" w:rsidRPr="00797FDE" w:rsidRDefault="00797FDE" w:rsidP="00797FDE">
      <w:pPr>
        <w:spacing w:line="240" w:lineRule="auto"/>
        <w:jc w:val="center"/>
        <w:rPr>
          <w:i/>
        </w:rPr>
      </w:pPr>
      <w:r w:rsidRPr="006F029F">
        <w:rPr>
          <w:i/>
        </w:rPr>
        <w:t>Headway Essex Registered Charity N</w:t>
      </w:r>
      <w:bookmarkStart w:id="0" w:name="_GoBack"/>
      <w:bookmarkEnd w:id="0"/>
      <w:r w:rsidRPr="006F029F">
        <w:rPr>
          <w:i/>
        </w:rPr>
        <w:t>umber: 1008807</w:t>
      </w:r>
    </w:p>
    <w:sectPr w:rsidR="00874C57" w:rsidRPr="00797FDE">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0BC" w:rsidRDefault="00797FD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FDE"/>
    <w:rsid w:val="000066EF"/>
    <w:rsid w:val="0042775D"/>
    <w:rsid w:val="0079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78102"/>
  <w15:chartTrackingRefBased/>
  <w15:docId w15:val="{9C4C3DB4-2FCA-4F30-9229-D3E62449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7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FDE"/>
  </w:style>
  <w:style w:type="table" w:styleId="TableGrid">
    <w:name w:val="Table Grid"/>
    <w:basedOn w:val="TableNormal"/>
    <w:uiPriority w:val="39"/>
    <w:rsid w:val="0079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Thornton</dc:creator>
  <cp:keywords/>
  <dc:description/>
  <cp:lastModifiedBy>Jake Thornton</cp:lastModifiedBy>
  <cp:revision>1</cp:revision>
  <dcterms:created xsi:type="dcterms:W3CDTF">2021-04-07T12:04:00Z</dcterms:created>
  <dcterms:modified xsi:type="dcterms:W3CDTF">2021-04-07T12:14:00Z</dcterms:modified>
</cp:coreProperties>
</file>